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Arial"/>
          <w:b/>
          <w:color w:val="000000"/>
          <w:kern w:val="0"/>
          <w:sz w:val="44"/>
          <w:szCs w:val="44"/>
        </w:rPr>
      </w:pPr>
    </w:p>
    <w:p>
      <w:pPr>
        <w:jc w:val="center"/>
        <w:rPr>
          <w:rFonts w:hint="eastAsia" w:ascii="黑体" w:hAnsi="宋体" w:eastAsia="黑体" w:cs="Arial"/>
          <w:b/>
          <w:color w:val="000000"/>
          <w:kern w:val="0"/>
          <w:sz w:val="44"/>
          <w:szCs w:val="44"/>
        </w:rPr>
      </w:pPr>
    </w:p>
    <w:p>
      <w:pPr>
        <w:jc w:val="center"/>
        <w:rPr>
          <w:rFonts w:hint="eastAsia" w:ascii="黑体" w:hAnsi="宋体" w:eastAsia="黑体" w:cs="Arial"/>
          <w:b/>
          <w:color w:val="000000"/>
          <w:kern w:val="0"/>
          <w:sz w:val="44"/>
          <w:szCs w:val="44"/>
        </w:rPr>
      </w:pPr>
    </w:p>
    <w:p>
      <w:pPr>
        <w:jc w:val="center"/>
        <w:rPr>
          <w:rFonts w:hint="eastAsia" w:ascii="黑体" w:hAnsi="宋体" w:eastAsia="黑体" w:cs="Arial"/>
          <w:b/>
          <w:color w:val="000000"/>
          <w:kern w:val="0"/>
          <w:sz w:val="44"/>
          <w:szCs w:val="44"/>
        </w:rPr>
      </w:pPr>
    </w:p>
    <w:p>
      <w:pPr>
        <w:keepNext w:val="0"/>
        <w:keepLines w:val="0"/>
        <w:pageBreakBefore w:val="0"/>
        <w:widowControl w:val="0"/>
        <w:kinsoku/>
        <w:wordWrap/>
        <w:overflowPunct/>
        <w:topLinePunct w:val="0"/>
        <w:autoSpaceDE/>
        <w:autoSpaceDN/>
        <w:bidi w:val="0"/>
        <w:adjustRightInd/>
        <w:snapToGrid/>
        <w:ind w:right="0"/>
        <w:jc w:val="center"/>
        <w:textAlignment w:val="auto"/>
        <w:outlineLvl w:val="9"/>
        <w:rPr>
          <w:rFonts w:hint="eastAsia" w:ascii="黑体" w:hAnsi="宋体" w:eastAsia="黑体" w:cs="Arial"/>
          <w:b/>
          <w:color w:val="000000"/>
          <w:kern w:val="0"/>
          <w:sz w:val="44"/>
          <w:szCs w:val="44"/>
        </w:rPr>
      </w:pPr>
      <w:r>
        <w:rPr>
          <w:rFonts w:hint="eastAsia" w:ascii="黑体" w:hAnsi="宋体" w:eastAsia="黑体" w:cs="Arial"/>
          <w:b/>
          <w:color w:val="000000"/>
          <w:kern w:val="0"/>
          <w:sz w:val="44"/>
          <w:szCs w:val="44"/>
        </w:rPr>
        <w:t>关于增设食品药品环境犯罪侦查技术本科专业</w:t>
      </w:r>
    </w:p>
    <w:p>
      <w:pPr>
        <w:keepNext w:val="0"/>
        <w:keepLines w:val="0"/>
        <w:pageBreakBefore w:val="0"/>
        <w:widowControl w:val="0"/>
        <w:kinsoku/>
        <w:wordWrap/>
        <w:overflowPunct/>
        <w:topLinePunct w:val="0"/>
        <w:autoSpaceDE/>
        <w:autoSpaceDN/>
        <w:bidi w:val="0"/>
        <w:adjustRightInd/>
        <w:snapToGrid/>
        <w:ind w:right="0"/>
        <w:jc w:val="center"/>
        <w:textAlignment w:val="auto"/>
        <w:outlineLvl w:val="9"/>
        <w:rPr>
          <w:rFonts w:hint="eastAsia" w:ascii="黑体" w:hAnsi="宋体" w:eastAsia="黑体" w:cs="Arial"/>
          <w:b/>
          <w:color w:val="000000"/>
          <w:kern w:val="0"/>
          <w:sz w:val="44"/>
          <w:szCs w:val="44"/>
        </w:rPr>
      </w:pPr>
      <w:r>
        <w:rPr>
          <w:rFonts w:hint="eastAsia" w:ascii="黑体" w:hAnsi="宋体" w:eastAsia="黑体" w:cs="Arial"/>
          <w:b/>
          <w:color w:val="000000"/>
          <w:kern w:val="0"/>
          <w:sz w:val="44"/>
          <w:szCs w:val="44"/>
        </w:rPr>
        <w:t>的评审意见</w:t>
      </w:r>
    </w:p>
    <w:p>
      <w:pPr>
        <w:keepNext w:val="0"/>
        <w:keepLines w:val="0"/>
        <w:pageBreakBefore w:val="0"/>
        <w:widowControl w:val="0"/>
        <w:kinsoku/>
        <w:wordWrap/>
        <w:overflowPunct/>
        <w:topLinePunct w:val="0"/>
        <w:autoSpaceDE/>
        <w:autoSpaceDN/>
        <w:bidi w:val="0"/>
        <w:adjustRightInd/>
        <w:snapToGrid/>
        <w:ind w:right="0"/>
        <w:textAlignment w:val="auto"/>
        <w:outlineLvl w:val="9"/>
        <w:rPr>
          <w:rFonts w:hint="eastAsia" w:ascii="黑体" w:hAnsi="宋体" w:eastAsia="黑体" w:cs="Arial"/>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outlineLvl w:val="9"/>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根据教育部高等教育司关</w:t>
      </w:r>
      <w:bookmarkStart w:id="0" w:name="_GoBack"/>
      <w:bookmarkEnd w:id="0"/>
      <w:r>
        <w:rPr>
          <w:rFonts w:hint="eastAsia" w:ascii="仿宋" w:hAnsi="仿宋" w:eastAsia="仿宋" w:cs="仿宋"/>
          <w:color w:val="auto"/>
          <w:kern w:val="0"/>
          <w:sz w:val="32"/>
          <w:szCs w:val="32"/>
        </w:rPr>
        <w:t>于开展普通高等学校本科专业设置工作的有关通知和《普通高等学校本科专业设置管理规定》（教高﹝2012﹞9号）有关规定，学院教学指导委员会</w:t>
      </w:r>
      <w:r>
        <w:rPr>
          <w:rFonts w:hint="eastAsia" w:ascii="仿宋" w:hAnsi="仿宋" w:eastAsia="仿宋" w:cs="仿宋"/>
          <w:color w:val="auto"/>
          <w:kern w:val="0"/>
          <w:sz w:val="32"/>
          <w:szCs w:val="32"/>
          <w:lang w:eastAsia="zh-CN"/>
        </w:rPr>
        <w:t>对食品药品环境犯罪侦查技术专业增设的必要性、可行性进行了审议，对食品药品环境犯罪侦查技术专业培养目标、培养要求、核心课程、师资力量和办学条件等等进行了审查。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outlineLvl w:val="9"/>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经评审，学院教学指导委员会形成以下意见：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当前国家高度重视食品安全、药品安全、生物安全、生态安全、环境污染等问题，打击“食品药品环境”犯罪关乎民生，关乎国家长治久安，公安部遵循中央大部制改革精神，成立“食品药品犯罪侦查局”，各省市地县相继成立相应专门机构，加大打击食药环犯罪力度</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公安队伍建设亟需“食品药品环境犯罪侦查技术”专业人才。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val="en-US"/>
        </w:rPr>
        <w:t>2021年3月1日，国家教育部公布了2020年度普通高等学校本科专业备案和审批结果。其中，“食品药品环境犯罪侦查技术”专业作为37个新专业之一，列入《普通高等学校本科专业目录》，体现了“食品药品环境犯罪侦查技术”专业在服务建设平安中国、健康中国、美丽中国、创新中国重大发展战略中的突出作用。新时代公安工作背景下，</w:t>
      </w:r>
      <w:r>
        <w:rPr>
          <w:rFonts w:hint="eastAsia" w:ascii="仿宋" w:hAnsi="仿宋" w:eastAsia="仿宋" w:cs="仿宋"/>
          <w:color w:val="auto"/>
          <w:kern w:val="0"/>
          <w:sz w:val="32"/>
          <w:szCs w:val="32"/>
          <w:lang w:val="en-US" w:eastAsia="zh-CN"/>
        </w:rPr>
        <w:t>学院</w:t>
      </w:r>
      <w:r>
        <w:rPr>
          <w:rFonts w:hint="eastAsia" w:ascii="仿宋" w:hAnsi="仿宋" w:eastAsia="仿宋" w:cs="仿宋"/>
          <w:color w:val="auto"/>
          <w:kern w:val="0"/>
          <w:sz w:val="32"/>
          <w:szCs w:val="32"/>
          <w:lang w:val="en-US"/>
        </w:rPr>
        <w:t>增设“食品药品环境犯罪侦查技术”专业，是公安高等教育主动适应国家战略和建设法治国家的需求。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师资队伍</w:t>
      </w:r>
      <w:r>
        <w:rPr>
          <w:rFonts w:hint="eastAsia" w:ascii="仿宋" w:hAnsi="仿宋" w:eastAsia="仿宋" w:cs="仿宋"/>
          <w:color w:val="auto"/>
          <w:kern w:val="0"/>
          <w:sz w:val="32"/>
          <w:szCs w:val="32"/>
          <w:lang w:val="en-US" w:eastAsia="zh-CN"/>
        </w:rPr>
        <w:t>力量雄厚，1位教育部高等学校教学指导委员会委员指导专业建设工作，3位省部级教学名师承担一线教学工作，师资队伍的学缘结构、职称结构、年龄结构合理，能够胜任新专业的教学任务。</w:t>
      </w:r>
      <w:r>
        <w:rPr>
          <w:rFonts w:hint="eastAsia" w:ascii="仿宋" w:hAnsi="仿宋" w:eastAsia="仿宋" w:cs="仿宋"/>
          <w:color w:val="auto"/>
          <w:kern w:val="0"/>
          <w:sz w:val="32"/>
          <w:szCs w:val="32"/>
        </w:rPr>
        <w:t>2020年12月，</w:t>
      </w:r>
      <w:r>
        <w:rPr>
          <w:rFonts w:hint="eastAsia" w:ascii="仿宋" w:hAnsi="仿宋" w:eastAsia="仿宋" w:cs="仿宋"/>
          <w:color w:val="auto"/>
          <w:kern w:val="0"/>
          <w:sz w:val="32"/>
          <w:szCs w:val="32"/>
          <w:lang w:val="en-US" w:eastAsia="zh-CN"/>
        </w:rPr>
        <w:t>该教师</w:t>
      </w:r>
      <w:r>
        <w:rPr>
          <w:rFonts w:hint="eastAsia" w:ascii="仿宋" w:hAnsi="仿宋" w:eastAsia="仿宋" w:cs="仿宋"/>
          <w:color w:val="auto"/>
          <w:kern w:val="0"/>
          <w:sz w:val="32"/>
          <w:szCs w:val="32"/>
        </w:rPr>
        <w:t>团队助力福建省公安厅治安总队代表队以绝对优势斩获公安部举办的首届全国公安机关食药侦民警大比武团体总分全国第一，其中现场勘查科目也取得全国第一的优异成绩。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4.教学实验室条件优良，具有</w:t>
      </w:r>
      <w:r>
        <w:rPr>
          <w:rFonts w:hint="eastAsia" w:ascii="仿宋" w:hAnsi="仿宋" w:eastAsia="仿宋" w:cs="仿宋"/>
          <w:color w:val="auto"/>
          <w:kern w:val="0"/>
          <w:sz w:val="32"/>
          <w:szCs w:val="32"/>
        </w:rPr>
        <w:t>液相色谱-串联质谱仪、气相色谱-质谱仪、气相色谱-串联质谱仪、紫外可见分光光度计、多功能酶标仪、荧光紫外光谱仪等仪器设备</w:t>
      </w:r>
      <w:r>
        <w:rPr>
          <w:rFonts w:hint="eastAsia" w:ascii="仿宋" w:hAnsi="仿宋" w:eastAsia="仿宋" w:cs="仿宋"/>
          <w:color w:val="auto"/>
          <w:kern w:val="0"/>
          <w:sz w:val="32"/>
          <w:szCs w:val="32"/>
          <w:lang w:eastAsia="zh-CN"/>
        </w:rPr>
        <w:t>，总</w:t>
      </w:r>
      <w:r>
        <w:rPr>
          <w:rFonts w:hint="eastAsia" w:ascii="仿宋" w:hAnsi="仿宋" w:eastAsia="仿宋" w:cs="仿宋"/>
          <w:color w:val="auto"/>
          <w:kern w:val="0"/>
          <w:sz w:val="32"/>
          <w:szCs w:val="32"/>
          <w:lang w:val="en-US" w:eastAsia="zh-CN"/>
        </w:rPr>
        <w:t>价值1500万元。</w:t>
      </w:r>
      <w:r>
        <w:rPr>
          <w:rFonts w:hint="eastAsia" w:ascii="仿宋" w:hAnsi="仿宋" w:eastAsia="仿宋" w:cs="仿宋"/>
          <w:color w:val="auto"/>
          <w:kern w:val="0"/>
          <w:sz w:val="32"/>
          <w:szCs w:val="32"/>
        </w:rPr>
        <w:t>福建警察学院司法鉴定中心</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福建警察学院食品药品环境犯罪侦查技术研究中心</w:t>
      </w:r>
      <w:r>
        <w:rPr>
          <w:rFonts w:hint="eastAsia" w:ascii="仿宋" w:hAnsi="仿宋" w:eastAsia="仿宋" w:cs="仿宋"/>
          <w:color w:val="auto"/>
          <w:kern w:val="0"/>
          <w:sz w:val="32"/>
          <w:szCs w:val="32"/>
          <w:lang w:val="en-US" w:eastAsia="zh-CN"/>
        </w:rPr>
        <w:t>为该专业的人才培养提供实战和科研平台。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鉴于以上意见，学院教学指导委员会一致认为，</w:t>
      </w:r>
      <w:r>
        <w:rPr>
          <w:rFonts w:hint="eastAsia" w:ascii="仿宋" w:hAnsi="仿宋" w:eastAsia="仿宋" w:cs="仿宋"/>
          <w:color w:val="auto"/>
          <w:kern w:val="0"/>
          <w:sz w:val="32"/>
          <w:szCs w:val="32"/>
        </w:rPr>
        <w:t>申请增设的食品药品环境犯罪侦查技术</w:t>
      </w:r>
      <w:r>
        <w:rPr>
          <w:rFonts w:hint="eastAsia" w:ascii="仿宋" w:hAnsi="仿宋" w:eastAsia="仿宋" w:cs="仿宋"/>
          <w:color w:val="auto"/>
          <w:kern w:val="0"/>
          <w:sz w:val="32"/>
          <w:szCs w:val="32"/>
          <w:lang w:eastAsia="zh-CN"/>
        </w:rPr>
        <w:t>本科</w:t>
      </w:r>
      <w:r>
        <w:rPr>
          <w:rFonts w:hint="eastAsia" w:ascii="仿宋" w:hAnsi="仿宋" w:eastAsia="仿宋" w:cs="仿宋"/>
          <w:color w:val="auto"/>
          <w:kern w:val="0"/>
          <w:sz w:val="32"/>
          <w:szCs w:val="32"/>
        </w:rPr>
        <w:t>专业符合学院办学定位和“十</w:t>
      </w:r>
      <w:r>
        <w:rPr>
          <w:rFonts w:hint="eastAsia" w:ascii="仿宋" w:hAnsi="仿宋" w:eastAsia="仿宋" w:cs="仿宋"/>
          <w:color w:val="auto"/>
          <w:kern w:val="0"/>
          <w:sz w:val="32"/>
          <w:szCs w:val="32"/>
          <w:lang w:eastAsia="zh-CN"/>
        </w:rPr>
        <w:t>四</w:t>
      </w:r>
      <w:r>
        <w:rPr>
          <w:rFonts w:hint="eastAsia" w:ascii="仿宋" w:hAnsi="仿宋" w:eastAsia="仿宋" w:cs="仿宋"/>
          <w:color w:val="auto"/>
          <w:kern w:val="0"/>
          <w:sz w:val="32"/>
          <w:szCs w:val="32"/>
        </w:rPr>
        <w:t>五”发展规划，有相关学科专业为依托，具备完成专业人才培养方案所必需的师资队伍以及开办专业所必需的经费、教学用房、图书资料、仪器设备、实习基地等办学条件，社会人才需求稳定，且有保障专业可持续发展的相关制度</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同意增设食品药品环境犯罪侦查技术专业。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center"/>
        <w:textAlignment w:val="auto"/>
        <w:outlineLvl w:val="9"/>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center"/>
        <w:textAlignment w:val="auto"/>
        <w:outlineLvl w:val="9"/>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lang w:val="en-US" w:eastAsia="zh-CN"/>
        </w:rPr>
        <w:t xml:space="preserve">                            </w:t>
      </w:r>
      <w:r>
        <w:rPr>
          <w:rFonts w:hint="eastAsia" w:ascii="仿宋_GB2312" w:hAnsi="宋体" w:eastAsia="仿宋_GB2312" w:cs="Arial"/>
          <w:color w:val="000000"/>
          <w:kern w:val="0"/>
          <w:sz w:val="32"/>
          <w:szCs w:val="32"/>
        </w:rPr>
        <w:t xml:space="preserve"> 福建警察学院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center"/>
        <w:textAlignment w:val="auto"/>
        <w:outlineLvl w:val="9"/>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                           </w:t>
      </w:r>
      <w:r>
        <w:rPr>
          <w:rFonts w:hint="eastAsia" w:ascii="仿宋_GB2312" w:hAnsi="宋体" w:eastAsia="仿宋_GB2312" w:cs="Arial"/>
          <w:color w:val="000000"/>
          <w:kern w:val="0"/>
          <w:sz w:val="32"/>
          <w:szCs w:val="32"/>
          <w:lang w:val="en-US" w:eastAsia="zh-CN"/>
        </w:rPr>
        <w:t xml:space="preserve"> </w:t>
      </w:r>
      <w:r>
        <w:rPr>
          <w:rFonts w:hint="eastAsia" w:ascii="仿宋_GB2312" w:hAnsi="宋体" w:eastAsia="仿宋_GB2312" w:cs="Arial"/>
          <w:color w:val="000000"/>
          <w:kern w:val="0"/>
          <w:sz w:val="32"/>
          <w:szCs w:val="32"/>
        </w:rPr>
        <w:t xml:space="preserve"> 20</w:t>
      </w:r>
      <w:r>
        <w:rPr>
          <w:rFonts w:hint="eastAsia" w:ascii="仿宋_GB2312" w:hAnsi="宋体" w:eastAsia="仿宋_GB2312" w:cs="Arial"/>
          <w:color w:val="000000"/>
          <w:kern w:val="0"/>
          <w:sz w:val="32"/>
          <w:szCs w:val="32"/>
          <w:lang w:val="en-US" w:eastAsia="zh-CN"/>
        </w:rPr>
        <w:t>21</w:t>
      </w:r>
      <w:r>
        <w:rPr>
          <w:rFonts w:hint="eastAsia" w:ascii="仿宋_GB2312" w:hAnsi="宋体" w:eastAsia="仿宋_GB2312" w:cs="Arial"/>
          <w:color w:val="000000"/>
          <w:kern w:val="0"/>
          <w:sz w:val="32"/>
          <w:szCs w:val="32"/>
        </w:rPr>
        <w:t>年</w:t>
      </w:r>
      <w:r>
        <w:rPr>
          <w:rFonts w:hint="eastAsia" w:ascii="仿宋_GB2312" w:hAnsi="宋体" w:eastAsia="仿宋_GB2312" w:cs="Arial"/>
          <w:color w:val="000000"/>
          <w:kern w:val="0"/>
          <w:sz w:val="32"/>
          <w:szCs w:val="32"/>
          <w:lang w:val="en-US" w:eastAsia="zh-CN"/>
        </w:rPr>
        <w:t>6</w:t>
      </w:r>
      <w:r>
        <w:rPr>
          <w:rFonts w:hint="eastAsia" w:ascii="仿宋_GB2312" w:hAnsi="宋体" w:eastAsia="仿宋_GB2312" w:cs="Arial"/>
          <w:color w:val="000000"/>
          <w:kern w:val="0"/>
          <w:sz w:val="32"/>
          <w:szCs w:val="32"/>
        </w:rPr>
        <w:t>月</w:t>
      </w:r>
      <w:r>
        <w:rPr>
          <w:rFonts w:hint="eastAsia" w:ascii="仿宋_GB2312" w:hAnsi="宋体" w:eastAsia="仿宋_GB2312" w:cs="Arial"/>
          <w:color w:val="000000"/>
          <w:kern w:val="0"/>
          <w:sz w:val="32"/>
          <w:szCs w:val="32"/>
          <w:lang w:val="en-US" w:eastAsia="zh-CN"/>
        </w:rPr>
        <w:t>25</w:t>
      </w:r>
      <w:r>
        <w:rPr>
          <w:rFonts w:hint="eastAsia" w:ascii="仿宋_GB2312" w:hAnsi="宋体" w:eastAsia="仿宋_GB2312" w:cs="Arial"/>
          <w:color w:val="000000"/>
          <w:kern w:val="0"/>
          <w:sz w:val="32"/>
          <w:szCs w:val="32"/>
        </w:rPr>
        <w:t>日</w:t>
      </w:r>
    </w:p>
    <w:p/>
    <w:sectPr>
      <w:pgSz w:w="11906" w:h="16838"/>
      <w:pgMar w:top="1474" w:right="1361" w:bottom="204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00083"/>
    <w:rsid w:val="0BE21174"/>
    <w:rsid w:val="28BE4A23"/>
    <w:rsid w:val="2D3878C4"/>
    <w:rsid w:val="34C76CDD"/>
    <w:rsid w:val="36D52CA3"/>
    <w:rsid w:val="5B68412F"/>
    <w:rsid w:val="647E0932"/>
    <w:rsid w:val="66900083"/>
    <w:rsid w:val="74303C41"/>
    <w:rsid w:val="77BE7C53"/>
    <w:rsid w:val="7FA3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rPr>
      <w:rFonts w:ascii="黑体" w:hAnsi="黑体" w:eastAsia="黑体" w:cs="黑体"/>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2021-06-10T03:19:00Z</dcterms:created>
  <dc:creator>administrator</dc:creator>
  <cp:lastModifiedBy>administrator</cp:lastModifiedBy>
  <dcterms:modified xsi:type="dcterms:W3CDTF">2021-06-25T00:26:53Z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6A4A70DEC6F04FA3A25F49581D033ADA</vt:lpwstr>
  </property>
</Properties>
</file>